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5443">
      <w:pPr>
        <w:pStyle w:val="af3"/>
        <w:ind w:firstLine="5387"/>
        <w:jc w:val="both"/>
      </w:pPr>
      <w:r>
        <w:rPr>
          <w:sz w:val="28"/>
          <w:szCs w:val="28"/>
          <w:lang w:val="uk-UA"/>
        </w:rPr>
        <w:t>Додаток 4</w:t>
      </w:r>
    </w:p>
    <w:p w:rsidR="00000000" w:rsidRDefault="00345443">
      <w:pPr>
        <w:pStyle w:val="af3"/>
        <w:ind w:firstLine="5387"/>
        <w:jc w:val="both"/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000000" w:rsidRDefault="00345443">
      <w:pPr>
        <w:pStyle w:val="af3"/>
        <w:ind w:firstLine="5387"/>
        <w:jc w:val="both"/>
      </w:pPr>
      <w:r>
        <w:rPr>
          <w:sz w:val="28"/>
          <w:szCs w:val="28"/>
          <w:lang w:val="uk-UA"/>
        </w:rPr>
        <w:t>_</w:t>
      </w:r>
      <w:r w:rsidRPr="00345443">
        <w:rPr>
          <w:sz w:val="28"/>
          <w:szCs w:val="28"/>
          <w:u w:val="single"/>
          <w:lang w:val="uk-UA"/>
        </w:rPr>
        <w:t>19.10.2022</w:t>
      </w:r>
      <w:r>
        <w:rPr>
          <w:sz w:val="28"/>
          <w:szCs w:val="28"/>
          <w:lang w:val="uk-UA"/>
        </w:rPr>
        <w:t>__ № _</w:t>
      </w:r>
      <w:bookmarkStart w:id="0" w:name="_GoBack"/>
      <w:r w:rsidRPr="00345443">
        <w:rPr>
          <w:sz w:val="28"/>
          <w:szCs w:val="28"/>
          <w:u w:val="single"/>
          <w:lang w:val="uk-UA"/>
        </w:rPr>
        <w:t>44- ра</w:t>
      </w:r>
      <w:bookmarkEnd w:id="0"/>
      <w:r>
        <w:rPr>
          <w:sz w:val="28"/>
          <w:szCs w:val="28"/>
          <w:lang w:val="uk-UA"/>
        </w:rPr>
        <w:t>________</w:t>
      </w:r>
    </w:p>
    <w:p w:rsidR="00000000" w:rsidRDefault="00345443">
      <w:pPr>
        <w:pStyle w:val="af3"/>
        <w:jc w:val="both"/>
        <w:rPr>
          <w:sz w:val="28"/>
          <w:szCs w:val="28"/>
          <w:lang w:val="uk-UA"/>
        </w:rPr>
      </w:pPr>
    </w:p>
    <w:p w:rsidR="00000000" w:rsidRDefault="00345443">
      <w:pPr>
        <w:pStyle w:val="af3"/>
        <w:jc w:val="center"/>
        <w:rPr>
          <w:b/>
          <w:sz w:val="28"/>
          <w:szCs w:val="28"/>
          <w:lang w:val="uk-UA"/>
        </w:rPr>
      </w:pPr>
    </w:p>
    <w:p w:rsidR="00000000" w:rsidRDefault="00345443">
      <w:pPr>
        <w:pStyle w:val="af3"/>
        <w:jc w:val="center"/>
      </w:pPr>
      <w:r>
        <w:rPr>
          <w:b/>
          <w:sz w:val="28"/>
          <w:szCs w:val="28"/>
          <w:lang w:val="uk-UA"/>
        </w:rPr>
        <w:t>ПОЛОЖЕННЯ</w:t>
      </w:r>
    </w:p>
    <w:p w:rsidR="00000000" w:rsidRDefault="00345443">
      <w:pPr>
        <w:pStyle w:val="af3"/>
        <w:jc w:val="center"/>
      </w:pPr>
      <w:r>
        <w:rPr>
          <w:b/>
          <w:sz w:val="28"/>
          <w:szCs w:val="28"/>
          <w:lang w:val="uk-UA"/>
        </w:rPr>
        <w:t xml:space="preserve">про відділ прийому громадян </w:t>
      </w:r>
    </w:p>
    <w:p w:rsidR="00000000" w:rsidRDefault="00345443">
      <w:pPr>
        <w:pStyle w:val="af3"/>
        <w:jc w:val="center"/>
      </w:pPr>
      <w:r>
        <w:rPr>
          <w:b/>
          <w:sz w:val="28"/>
          <w:szCs w:val="28"/>
          <w:lang w:val="uk-UA"/>
        </w:rPr>
        <w:t>департаменту соціальної політики Луцької міської ради</w:t>
      </w:r>
    </w:p>
    <w:p w:rsidR="00000000" w:rsidRDefault="00345443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345443" w:rsidRDefault="00345443">
      <w:pPr>
        <w:pStyle w:val="af3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345443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345443" w:rsidRDefault="00345443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1.1. Відділ прийому  громадян (далі Відділ) є структурним підроз</w:t>
      </w:r>
      <w:r>
        <w:rPr>
          <w:sz w:val="28"/>
          <w:szCs w:val="28"/>
          <w:lang w:val="uk-UA"/>
        </w:rPr>
        <w:t>ділом департаменту соціальної політики Луцької міської ради (далі – Департамент).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1.2. Відділ підконтрольний і підзвітний директору департаменту.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1.3. У своїй діяльності Відділ керується Конституцією та законами України, актами Президента України, постанов</w:t>
      </w:r>
      <w:r>
        <w:rPr>
          <w:sz w:val="28"/>
          <w:szCs w:val="28"/>
          <w:lang w:val="uk-UA"/>
        </w:rPr>
        <w:t xml:space="preserve">ами і розпорядженнями Кабінету Міністрів України, </w:t>
      </w:r>
      <w:r>
        <w:rPr>
          <w:sz w:val="28"/>
          <w:szCs w:val="28"/>
          <w:highlight w:val="white"/>
          <w:lang w:val="uk-UA"/>
        </w:rPr>
        <w:t xml:space="preserve">рішеннями Луцької міської ради і виконавчого комітету, </w:t>
      </w:r>
      <w:r>
        <w:rPr>
          <w:sz w:val="28"/>
          <w:szCs w:val="28"/>
          <w:lang w:val="uk-UA"/>
        </w:rPr>
        <w:t>розпорядженнями міського голови, наказами директора департаменту та іншими нормативними актами,  Положенням про департамент соціальної політики Луцької</w:t>
      </w:r>
      <w:r>
        <w:rPr>
          <w:sz w:val="28"/>
          <w:szCs w:val="28"/>
          <w:lang w:val="uk-UA"/>
        </w:rPr>
        <w:t xml:space="preserve"> міської ради та даним Положенням. 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1.4. Положення про Відділ затверджується розпорядженням міського голови.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1.5.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На посади начальника Відділу та працівників Відділу призначаються особи, що мають відповідну освіту, стаж, знання та вміння, необхідні для роб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оти в органах місцевого самоврядування згідно з чинним законодавством.</w:t>
      </w:r>
      <w:r>
        <w:rPr>
          <w:sz w:val="28"/>
          <w:szCs w:val="28"/>
          <w:lang w:val="uk-UA"/>
        </w:rPr>
        <w:t xml:space="preserve"> Усі працівники Відділу призначаються на посаду та звільняються з посади міським головою.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1.6. Департамент створює умови для нормальної роботи та підвищення кваліфікації працівників Відд</w:t>
      </w:r>
      <w:r>
        <w:rPr>
          <w:sz w:val="28"/>
          <w:szCs w:val="28"/>
          <w:lang w:val="uk-UA"/>
        </w:rPr>
        <w:t xml:space="preserve">ілу, забезпечує їх приміщенням, телефонним зв’язком, сучасними засобами оргтехніки, транспортом для виконання службових обов'язків, обладнаними місцями. </w:t>
      </w:r>
    </w:p>
    <w:p w:rsidR="00000000" w:rsidRDefault="00345443">
      <w:pPr>
        <w:pStyle w:val="af3"/>
        <w:jc w:val="center"/>
        <w:rPr>
          <w:b/>
          <w:sz w:val="28"/>
          <w:szCs w:val="28"/>
          <w:lang w:val="uk-UA"/>
        </w:rPr>
      </w:pPr>
    </w:p>
    <w:p w:rsidR="00000000" w:rsidRDefault="00345443">
      <w:pPr>
        <w:pStyle w:val="af3"/>
        <w:jc w:val="center"/>
      </w:pPr>
      <w:r>
        <w:rPr>
          <w:b/>
          <w:sz w:val="28"/>
          <w:szCs w:val="28"/>
          <w:lang w:val="uk-UA"/>
        </w:rPr>
        <w:t>ІІ. МЕТА ТА ЗАВДАННЯ</w:t>
      </w:r>
    </w:p>
    <w:p w:rsidR="00000000" w:rsidRDefault="00345443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345443" w:rsidRDefault="00345443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2.1. Основною метою  Відділу є прийом громадян, документів  для призначення усі</w:t>
      </w:r>
      <w:r>
        <w:rPr>
          <w:sz w:val="28"/>
          <w:szCs w:val="28"/>
          <w:lang w:val="uk-UA"/>
        </w:rPr>
        <w:t>х видів допомог, компенсацій та пільг, з метою забезпечення в межах визначених законодавством виконання державних гарантій щодо соціального захисту мешканців Луцької міської територіальної громади, дотримання вимог чинного законодавства про соціальний захи</w:t>
      </w:r>
      <w:r>
        <w:rPr>
          <w:sz w:val="28"/>
          <w:szCs w:val="28"/>
          <w:lang w:val="uk-UA"/>
        </w:rPr>
        <w:t>ст,  виконання відповідних державних і місцевих програм соціального характеру, надання консультацій.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На виконання Закону України «Про верифікацію та моніторинг державних виплат» здійснювати превентивну верифікацію в режимі реального часу під час </w:t>
      </w:r>
    </w:p>
    <w:p w:rsidR="00000000" w:rsidRDefault="00345443">
      <w:pPr>
        <w:pStyle w:val="af3"/>
        <w:jc w:val="both"/>
      </w:pPr>
      <w:r>
        <w:rPr>
          <w:sz w:val="28"/>
          <w:szCs w:val="28"/>
          <w:lang w:val="uk-UA"/>
        </w:rPr>
        <w:lastRenderedPageBreak/>
        <w:t>звернення</w:t>
      </w:r>
      <w:r>
        <w:rPr>
          <w:sz w:val="28"/>
          <w:szCs w:val="28"/>
          <w:lang w:val="uk-UA"/>
        </w:rPr>
        <w:t xml:space="preserve"> фізичних осіб за призначенням державних виплат, опрацювання рекомендацій наданих Мінфіном та внесення результатів опрацювання в програмно-технологічний комплекс «Обробка результатів верифікації», складати акти обстеження матеріально-побутових умов.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2.2. З</w:t>
      </w:r>
      <w:r>
        <w:rPr>
          <w:sz w:val="28"/>
          <w:szCs w:val="28"/>
          <w:lang w:val="uk-UA"/>
        </w:rPr>
        <w:t>авданнями Відділу є прийом документів  від громадян з питань: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взяття на облік громадян, які перемістились з тимчасово окупованої території та районів проведення антитерористичної операції;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highlight w:val="white"/>
          <w:lang w:val="uk-UA"/>
        </w:rPr>
        <w:t>призначення державних допомог,</w:t>
      </w:r>
      <w:r>
        <w:rPr>
          <w:sz w:val="28"/>
          <w:szCs w:val="28"/>
          <w:lang w:val="uk-UA"/>
        </w:rPr>
        <w:t xml:space="preserve"> допомоги на поховання інвалідів війн</w:t>
      </w:r>
      <w:r>
        <w:rPr>
          <w:sz w:val="28"/>
          <w:szCs w:val="28"/>
          <w:lang w:val="uk-UA"/>
        </w:rPr>
        <w:t xml:space="preserve">и, учасників бойових дій, громадян Луцької міської територіальної громади, які на момент смерті не працювали, не отримували пенсій, допомог та не перебували на обліку в центрі зайнятості, житлової субсидії, субсидії на придбання скрапленого газу, твердого </w:t>
      </w:r>
      <w:r>
        <w:rPr>
          <w:sz w:val="28"/>
          <w:szCs w:val="28"/>
          <w:lang w:val="uk-UA"/>
        </w:rPr>
        <w:t>та рідкого пічного побутового палива та інших видів допомог та компенсацій, пільг передбачених законодавством;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реєстрація та видача довідок про факт перебування (не перебування) на обліку та розмір виплат;</w:t>
      </w:r>
    </w:p>
    <w:p w:rsidR="00000000" w:rsidRDefault="00345443">
      <w:pPr>
        <w:pStyle w:val="af3"/>
        <w:jc w:val="both"/>
      </w:pPr>
      <w:r>
        <w:rPr>
          <w:rFonts w:eastAsia="Times New Roman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реєстрації місця проживання новонароджених</w:t>
      </w:r>
      <w:r>
        <w:rPr>
          <w:sz w:val="28"/>
          <w:szCs w:val="28"/>
          <w:lang w:val="uk-UA"/>
        </w:rPr>
        <w:t xml:space="preserve"> дітей;</w:t>
      </w:r>
    </w:p>
    <w:p w:rsidR="00000000" w:rsidRPr="00345443" w:rsidRDefault="00345443">
      <w:pPr>
        <w:pStyle w:val="af3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отримання посвідчення «Багатодітна сім’я»;</w:t>
      </w:r>
    </w:p>
    <w:p w:rsidR="00000000" w:rsidRPr="00345443" w:rsidRDefault="00345443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отримання одноразової натуральної допомоги «пакунок малюка», грошової компенсації одноразової допомоги “пакунок малюка”;</w:t>
      </w:r>
    </w:p>
    <w:p w:rsidR="00000000" w:rsidRDefault="00345443">
      <w:pPr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>прийом громадян з питань реєстрації в Єдиному державному автоматизованого ре</w:t>
      </w:r>
      <w:r>
        <w:rPr>
          <w:rFonts w:eastAsia="Times New Roman"/>
          <w:sz w:val="28"/>
          <w:szCs w:val="28"/>
          <w:lang w:val="uk-UA"/>
        </w:rPr>
        <w:t>єстрі пільговиків (далі – ЄДАРП)</w:t>
      </w:r>
      <w:r>
        <w:rPr>
          <w:rFonts w:eastAsia="Times New Roman"/>
          <w:sz w:val="28"/>
          <w:szCs w:val="28"/>
        </w:rPr>
        <w:t>;</w:t>
      </w:r>
    </w:p>
    <w:p w:rsidR="00000000" w:rsidRDefault="00345443">
      <w:pPr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>проводити  облік та проставляти відмітки в пенсійних посвідченнях особам, які мають пільги та передавати на підпис начальнику відділу  персоніфікованого  обліку;</w:t>
      </w:r>
    </w:p>
    <w:p w:rsidR="00000000" w:rsidRDefault="00345443">
      <w:pPr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>прийом  декларацій пільговиків</w:t>
      </w:r>
      <w:r>
        <w:rPr>
          <w:rFonts w:eastAsia="Times New Roman"/>
          <w:sz w:val="28"/>
          <w:szCs w:val="28"/>
        </w:rPr>
        <w:t>;</w:t>
      </w:r>
    </w:p>
    <w:p w:rsidR="00000000" w:rsidRDefault="00345443">
      <w:pPr>
        <w:ind w:firstLine="567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>прийом заяв з необхідними до</w:t>
      </w:r>
      <w:r>
        <w:rPr>
          <w:rFonts w:eastAsia="Times New Roman"/>
          <w:color w:val="000000"/>
          <w:sz w:val="28"/>
          <w:szCs w:val="28"/>
          <w:lang w:val="uk-UA"/>
        </w:rPr>
        <w:t>кументами для призначення пільги на придбання твердого палива і скрапленого газу, формувати електронну справу (заповнювати відповідні електронні форми з використанням інформаційних систем Мінсоцполітики)</w:t>
      </w:r>
      <w:r>
        <w:rPr>
          <w:rFonts w:eastAsia="Times New Roman"/>
          <w:color w:val="000000"/>
          <w:sz w:val="28"/>
          <w:szCs w:val="28"/>
        </w:rPr>
        <w:t>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формування запитів в інформаційно-аналітичну платфо</w:t>
      </w:r>
      <w:r>
        <w:rPr>
          <w:sz w:val="28"/>
          <w:szCs w:val="28"/>
          <w:lang w:val="uk-UA"/>
        </w:rPr>
        <w:t>рму на відповідність повідомленої реципієнтом інформації даним, що обробляється стосовно нього в інформаційно-аналітичній платформі, та в режимі реального часу отримує підтвердження відповідності наданої реципієнтом інформації вимогам законодавства, що впл</w:t>
      </w:r>
      <w:r>
        <w:rPr>
          <w:sz w:val="28"/>
          <w:szCs w:val="28"/>
          <w:lang w:val="uk-UA"/>
        </w:rPr>
        <w:t>ивають на визначення його права на отримання та розмір державних виплат, або рекомендацій щодо проведення додаткових перевірок  інформації, що містить невідповідність;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проводити додаткові перевірки інформації, наданої реципієнтами під час звернення за держ</w:t>
      </w:r>
      <w:r>
        <w:rPr>
          <w:sz w:val="28"/>
          <w:szCs w:val="28"/>
          <w:lang w:val="uk-UA"/>
        </w:rPr>
        <w:t>авними виплатами та опрацювання рекомендацій, наданий органом, що здійснює верифікацію та моніторинг державних виплат;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надсилати запити для отримання інформації, що впливає на право реципієнта на отримання державних виплат;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lastRenderedPageBreak/>
        <w:t>вносити результати опрацювання в</w:t>
      </w:r>
      <w:r>
        <w:rPr>
          <w:sz w:val="28"/>
          <w:szCs w:val="28"/>
          <w:lang w:val="uk-UA"/>
        </w:rPr>
        <w:t xml:space="preserve"> програмно-технологічний комплекс «Обробка результатів верифікації»;</w:t>
      </w:r>
    </w:p>
    <w:p w:rsidR="00000000" w:rsidRDefault="00345443">
      <w:pPr>
        <w:pStyle w:val="af3"/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кладати акти за підсумками опрацювання рекомендацій та додаткових перевірок з висновками щодо правильності призначення державних соціальних допомог;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усунення розбіжностей даних у автомат</w:t>
      </w:r>
      <w:r>
        <w:rPr>
          <w:sz w:val="28"/>
          <w:szCs w:val="28"/>
          <w:lang w:val="uk-UA"/>
        </w:rPr>
        <w:t>изованих інформаційних системах, реєстрах, базах даних, володільцем та/або адміністратором яких є орган, що здійснює державні виплати;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складати акти обстеження матеріально-побутових умов сім’ї.</w:t>
      </w:r>
    </w:p>
    <w:p w:rsidR="00000000" w:rsidRDefault="00345443">
      <w:pPr>
        <w:pStyle w:val="af3"/>
        <w:jc w:val="both"/>
        <w:rPr>
          <w:sz w:val="28"/>
          <w:szCs w:val="28"/>
          <w:lang w:val="uk-UA"/>
        </w:rPr>
      </w:pPr>
    </w:p>
    <w:p w:rsidR="00000000" w:rsidRDefault="00345443">
      <w:pPr>
        <w:pStyle w:val="af3"/>
        <w:jc w:val="center"/>
      </w:pPr>
      <w:r>
        <w:rPr>
          <w:b/>
          <w:sz w:val="28"/>
          <w:szCs w:val="28"/>
          <w:lang w:val="uk-UA"/>
        </w:rPr>
        <w:t>III. ПОВНОВАЖЕННЯ ВІДДІЛУ</w:t>
      </w:r>
    </w:p>
    <w:p w:rsidR="00000000" w:rsidRDefault="00345443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 Відділ, відповідно до покладе</w:t>
      </w:r>
      <w:r>
        <w:rPr>
          <w:sz w:val="28"/>
          <w:szCs w:val="28"/>
          <w:lang w:val="uk-UA"/>
        </w:rPr>
        <w:t>них на нього завдань, здійснює наступні повноваження: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3.1.1. В межах своєї компетенції проводить розробку та експертизу нормативно-правих актів (рішень міської ради, виконавчого комітету, розпоряджень міського голови).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3.1.2. Проводить прийом громадян з питань призначення державних соціальних допомог, призначення житлових субсидій, компенсацій, пільг, отримання посвідчення «Багатодітна сім’я», отримання допомоги «пакунок малюка».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3.1.3. Проводить прийом  зая</w:t>
      </w:r>
      <w:r>
        <w:rPr>
          <w:sz w:val="28"/>
          <w:szCs w:val="28"/>
          <w:lang w:val="uk-UA"/>
        </w:rPr>
        <w:t>в з необхідними документами надісланих поштою або в електронній формі (через офіційний вебсайт Мінсоцполітики або інтегровані з ним інформаційні системи органів виконавчої влади та органів місцевого самоврядування, Єдиний вебпортал електронних послуг), при</w:t>
      </w:r>
      <w:r>
        <w:rPr>
          <w:sz w:val="28"/>
          <w:szCs w:val="28"/>
          <w:lang w:val="uk-UA"/>
        </w:rPr>
        <w:t>йом заяв та документів з формуванням  електронних справ із застосуванням ПК   «Соціальна громада».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3.1.4. Проводить прийом документів для реєстрації місця проживання новонароджених дітей.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3.1.5. Формує заяви з необхідним переліком документів.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3.1.6. Формує</w:t>
      </w:r>
      <w:r>
        <w:rPr>
          <w:sz w:val="28"/>
          <w:szCs w:val="28"/>
          <w:lang w:val="uk-UA"/>
        </w:rPr>
        <w:t xml:space="preserve"> реєстри передачі особових справ.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3.1.7. Передає відділу  державних соціальних допомог особові справи згідно реєстру.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3.1.8. Передає звітно-плановому відділу особові справи для виплати допомоги на поховання згідно реєстру.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3.1.9. Передає у відділ  по робот</w:t>
      </w:r>
      <w:r>
        <w:rPr>
          <w:sz w:val="28"/>
          <w:szCs w:val="28"/>
          <w:lang w:val="uk-UA"/>
        </w:rPr>
        <w:t>і з пільговими категоріями  громадян заяви для видачі посвідчень «Багатодітна сім’я».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3.1.10. Складати акти обстеження матеріально-побутових умов сім’ї.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 необхідності готувати  відповідні  запити до установ, організацій та підприємств.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lastRenderedPageBreak/>
        <w:t>3.1.12. Н</w:t>
      </w:r>
      <w:r>
        <w:rPr>
          <w:sz w:val="28"/>
          <w:szCs w:val="28"/>
          <w:lang w:val="uk-UA"/>
        </w:rPr>
        <w:t>адає консультації громадянам щодо переліку документів необхідних для призначення державних допомог, житлових субсидій, компенсацій, пільг.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3.1.13. Проводить прийом громадян з питань призначення допомоги на поховання осіб з інвалідністю внаслідок війни, уча</w:t>
      </w:r>
      <w:r>
        <w:rPr>
          <w:sz w:val="28"/>
          <w:szCs w:val="28"/>
          <w:lang w:val="uk-UA"/>
        </w:rPr>
        <w:t>сників бойових дій,  громадян  Луцької територіальної громади, які на момент смерті не працювали, не отримували пенсій, допомог та не перебували на обліку в центрі зайнятості.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3.1.15. Проводить взяття на облік осіб, які перемістились з тимчасово окупованої</w:t>
      </w:r>
      <w:r>
        <w:rPr>
          <w:sz w:val="28"/>
          <w:szCs w:val="28"/>
          <w:lang w:val="uk-UA"/>
        </w:rPr>
        <w:t xml:space="preserve"> території та районів проведення антитерористичної операції та видає довідки.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3.1.16. Вносить інформацію до Єдиної Інформаційної бази даних внутрішньо переміщених осіб.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3.1.17. Здійснювати скасування довідок про взяття на облік внутрішньо переміщених осіб,</w:t>
      </w:r>
      <w:r>
        <w:rPr>
          <w:sz w:val="28"/>
          <w:szCs w:val="28"/>
          <w:lang w:val="uk-UA"/>
        </w:rPr>
        <w:t xml:space="preserve"> підготовка рішень про скасування довідок для подальшого підписання директором, інформувати відділ державних допомог департаменту та надсилання  іншим органам, що здійснюють соціальні виплати інформацію щодо скасування довідок.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3.1.18. Вносити інформацію п</w:t>
      </w:r>
      <w:r>
        <w:rPr>
          <w:sz w:val="28"/>
          <w:szCs w:val="28"/>
          <w:lang w:val="uk-UA"/>
        </w:rPr>
        <w:t>ро скасування довідок до Єдиної інформаційної бази даних про внутрішньо переміщених осіб.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3.1.19. Проводить реєстрацію листування Відділу в системі “АСКОД”.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3.1.20. Готує щомісячний, квартальний та річний звіти за результатами роботи Відділу.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3.1.21. Сприя</w:t>
      </w:r>
      <w:r>
        <w:rPr>
          <w:sz w:val="28"/>
          <w:szCs w:val="28"/>
          <w:lang w:val="uk-UA"/>
        </w:rPr>
        <w:t>є громадянам в одержанні документів, необхідних для призначення окремих видів допомоги, житлових субсидій, пільг.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3.1.22. Проводить замовлення та видачу довідок про розмір отриманих допомог (житлової субсидії), про фактичне перебування (не перебування) на </w:t>
      </w:r>
      <w:r>
        <w:rPr>
          <w:sz w:val="28"/>
          <w:szCs w:val="28"/>
          <w:lang w:val="uk-UA"/>
        </w:rPr>
        <w:t xml:space="preserve">обліку в департаменті, облік та видачу довідок, виданих особам, які мають пільги. 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3.1.23. Проводить прийом заяв від громадян для припинення (поновлення) та перерахунку в термін дії державних соціальних допомог, житлових субсидій.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3.1.24.  Проводить прийом</w:t>
      </w:r>
      <w:r>
        <w:rPr>
          <w:sz w:val="28"/>
          <w:szCs w:val="28"/>
          <w:lang w:val="uk-UA"/>
        </w:rPr>
        <w:t xml:space="preserve"> документів з виходом на адресу заявника.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3.1.25.  Надає консультації в межах  компетенції.</w:t>
      </w:r>
    </w:p>
    <w:p w:rsidR="00000000" w:rsidRDefault="00345443">
      <w:pPr>
        <w:pStyle w:val="af3"/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 xml:space="preserve">3.1.26. </w:t>
      </w:r>
      <w:r>
        <w:rPr>
          <w:sz w:val="28"/>
          <w:szCs w:val="28"/>
          <w:lang w:val="uk-UA"/>
        </w:rPr>
        <w:t>Здійснювати розгляд  звернень та скарг від громадян.</w:t>
      </w:r>
    </w:p>
    <w:p w:rsidR="00000000" w:rsidRPr="00345443" w:rsidRDefault="00345443">
      <w:pPr>
        <w:pStyle w:val="af3"/>
        <w:tabs>
          <w:tab w:val="left" w:pos="567"/>
        </w:tabs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3.1.27. Формувати запит в інформаційно-аналітичну платформу на відповідність повідомленої реципієнтом </w:t>
      </w:r>
      <w:r>
        <w:rPr>
          <w:sz w:val="28"/>
          <w:szCs w:val="28"/>
          <w:lang w:val="uk-UA"/>
        </w:rPr>
        <w:t>інформації даним, що обробляється стосовно нього в інформаційно-аналітичній платформі, та в режимі реального часу отримувати підтвердження відповідності наданої реципієнтом інформації вимогам законодавства, що впливають на визначення його права на отриманн</w:t>
      </w:r>
      <w:r>
        <w:rPr>
          <w:sz w:val="28"/>
          <w:szCs w:val="28"/>
          <w:lang w:val="uk-UA"/>
        </w:rPr>
        <w:t>я та розмір державних виплат, або рекомендацій щодо проведення додаткових перевірок  інформації, що містить невідповідність.</w:t>
      </w:r>
    </w:p>
    <w:p w:rsidR="00000000" w:rsidRPr="00345443" w:rsidRDefault="00345443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3.1.28. Проводити додаткові перевірки інформації, наданої реципієнтами під час звернення за державними виплатами та опрацювання рек</w:t>
      </w:r>
      <w:r>
        <w:rPr>
          <w:sz w:val="28"/>
          <w:szCs w:val="28"/>
          <w:lang w:val="uk-UA"/>
        </w:rPr>
        <w:t>омендацій, наданий органом, що здійснює верифікацію та моніторинг державних виплат.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3.1.29. Надсилати запити для отримання інформації, що впливає на право реципієнта на отримання державних виплат.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3.1.30. Вносити результати опрацювання в програмно-технолог</w:t>
      </w:r>
      <w:r>
        <w:rPr>
          <w:sz w:val="28"/>
          <w:szCs w:val="28"/>
          <w:lang w:val="uk-UA"/>
        </w:rPr>
        <w:t>ічний комплекс «Обробка результатів верифікації».</w:t>
      </w:r>
    </w:p>
    <w:p w:rsidR="00000000" w:rsidRDefault="00345443">
      <w:pPr>
        <w:pStyle w:val="af3"/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>3.1.31. С</w:t>
      </w:r>
      <w:r>
        <w:rPr>
          <w:sz w:val="28"/>
          <w:szCs w:val="28"/>
          <w:lang w:val="uk-UA"/>
        </w:rPr>
        <w:t>кладання актів за підсумками опрацювання рекомендацій та додаткових перевірок з висновками щодо правильності призначення державних соціальних допомог.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3.1.32 . Отримувати  письмові  пояснення  про </w:t>
      </w:r>
      <w:r>
        <w:rPr>
          <w:sz w:val="28"/>
          <w:szCs w:val="28"/>
          <w:lang w:val="uk-UA"/>
        </w:rPr>
        <w:t>доходи,  майновий  та сімейний стан, про персональні дані від реципієнта  та його членів сім’ї, які отримують державні соціальні допомоги, житлові субсидії  та пільги.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3.1.33. Усунення  даних у автоматизованих інформаційних системах, реєстрах, базах даних,</w:t>
      </w:r>
      <w:r>
        <w:rPr>
          <w:sz w:val="28"/>
          <w:szCs w:val="28"/>
          <w:lang w:val="uk-UA"/>
        </w:rPr>
        <w:t xml:space="preserve"> володільцем та/або адміністратором яких є орган, що здійснює державні виплати.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3.1.34. Надавати  консультації, роз’яснення з питань надання державних соціальних допомог, житлових субсидій, компенсацій, пільг.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3.1.35. Інформує населення через засоби масов</w:t>
      </w:r>
      <w:r>
        <w:rPr>
          <w:sz w:val="28"/>
          <w:szCs w:val="28"/>
          <w:lang w:val="uk-UA"/>
        </w:rPr>
        <w:t>ої інформації з питань, що належать до компетенції Відділу.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3.1.36. Бере  участь у формуванні  бази даних про осіб, які одержують державну соціальну допомогу, житлові субсидії, пільги.</w:t>
      </w:r>
    </w:p>
    <w:p w:rsidR="00000000" w:rsidRDefault="00345443">
      <w:pPr>
        <w:pStyle w:val="af3"/>
        <w:jc w:val="both"/>
      </w:pPr>
      <w:r>
        <w:rPr>
          <w:rFonts w:eastAsia="Times New Roman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3.1.37. Здійснює інші  повноваження, покладені  на  Відділ відп</w:t>
      </w:r>
      <w:r>
        <w:rPr>
          <w:sz w:val="28"/>
          <w:szCs w:val="28"/>
          <w:lang w:val="uk-UA"/>
        </w:rPr>
        <w:t>овідно до чинного законодавства.</w:t>
      </w:r>
    </w:p>
    <w:p w:rsidR="00000000" w:rsidRDefault="00345443">
      <w:pPr>
        <w:pStyle w:val="af3"/>
        <w:ind w:firstLine="567"/>
        <w:jc w:val="both"/>
        <w:rPr>
          <w:sz w:val="28"/>
          <w:szCs w:val="28"/>
          <w:lang w:val="uk-UA"/>
        </w:rPr>
      </w:pPr>
    </w:p>
    <w:p w:rsidR="00000000" w:rsidRPr="00345443" w:rsidRDefault="00345443">
      <w:pPr>
        <w:pStyle w:val="af3"/>
        <w:ind w:firstLine="567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>IV. ВІДДІЛ МАЄ ПРАВО</w:t>
      </w:r>
    </w:p>
    <w:p w:rsidR="00000000" w:rsidRDefault="00345443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345443" w:rsidRDefault="00345443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4.1. Одержувати в установленому порядку від структурних підрозділів департаменту, органів виконавчої влади </w:t>
      </w:r>
      <w:r>
        <w:rPr>
          <w:sz w:val="28"/>
          <w:szCs w:val="28"/>
          <w:highlight w:val="white"/>
          <w:lang w:val="uk-UA"/>
        </w:rPr>
        <w:t>та місцевого самоврядування</w:t>
      </w:r>
      <w:r>
        <w:rPr>
          <w:sz w:val="28"/>
          <w:szCs w:val="28"/>
          <w:lang w:val="uk-UA"/>
        </w:rPr>
        <w:t>, підприємств, установ і орга</w:t>
      </w:r>
      <w:r>
        <w:rPr>
          <w:sz w:val="28"/>
          <w:szCs w:val="28"/>
          <w:lang w:val="uk-UA"/>
        </w:rPr>
        <w:t>нізацій усіх форм власності інформацію необхідну для виконання покладених на Відділ завдань.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4.2. Подавати  директору департаменту пропозиції щодо організації роботи Відділу. 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4.3. Залучати спеціалістів інших структурних підрозділів департаменту для розгля</w:t>
      </w:r>
      <w:r>
        <w:rPr>
          <w:sz w:val="28"/>
          <w:szCs w:val="28"/>
          <w:lang w:val="uk-UA"/>
        </w:rPr>
        <w:t>ду питань, що належать до компетенції Відділу.</w:t>
      </w:r>
    </w:p>
    <w:p w:rsidR="00000000" w:rsidRDefault="00345443">
      <w:pPr>
        <w:pStyle w:val="af3"/>
        <w:ind w:firstLine="567"/>
        <w:jc w:val="both"/>
        <w:rPr>
          <w:sz w:val="28"/>
          <w:szCs w:val="28"/>
          <w:lang w:val="uk-UA"/>
        </w:rPr>
      </w:pPr>
    </w:p>
    <w:p w:rsidR="00000000" w:rsidRDefault="00345443">
      <w:pPr>
        <w:pStyle w:val="af3"/>
        <w:jc w:val="center"/>
      </w:pPr>
      <w:r>
        <w:rPr>
          <w:b/>
          <w:sz w:val="28"/>
          <w:szCs w:val="28"/>
          <w:lang w:val="uk-UA"/>
        </w:rPr>
        <w:t>V. СТРУКТУРА ВІДДІЛУ</w:t>
      </w:r>
    </w:p>
    <w:p w:rsidR="00000000" w:rsidRDefault="00345443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5.1. Відділ складається з: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сектору прийому і консультування;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сектору верифікації.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lastRenderedPageBreak/>
        <w:t xml:space="preserve">5.2. Положення про сектори Відділу затверджуються розпорядженням міського голови.  </w:t>
      </w:r>
    </w:p>
    <w:p w:rsidR="00000000" w:rsidRDefault="00345443">
      <w:pPr>
        <w:pStyle w:val="af3"/>
        <w:ind w:firstLine="567"/>
        <w:jc w:val="both"/>
        <w:rPr>
          <w:sz w:val="28"/>
          <w:szCs w:val="28"/>
          <w:lang w:val="uk-UA"/>
        </w:rPr>
      </w:pPr>
    </w:p>
    <w:p w:rsidR="00000000" w:rsidRPr="00345443" w:rsidRDefault="00345443">
      <w:pPr>
        <w:pStyle w:val="af3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 КЕРІВНИЦТВО ВІД</w:t>
      </w:r>
      <w:r>
        <w:rPr>
          <w:b/>
          <w:sz w:val="28"/>
          <w:szCs w:val="28"/>
          <w:lang w:val="uk-UA"/>
        </w:rPr>
        <w:t>ДІЛОМ</w:t>
      </w:r>
    </w:p>
    <w:p w:rsidR="00000000" w:rsidRDefault="00345443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345443" w:rsidRDefault="00345443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6.1. Відділ очолює начальник Відділу.</w:t>
      </w:r>
    </w:p>
    <w:p w:rsidR="00000000" w:rsidRPr="00345443" w:rsidRDefault="00345443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6.2. Начальник Відділу:</w:t>
      </w:r>
    </w:p>
    <w:p w:rsidR="00000000" w:rsidRPr="00345443" w:rsidRDefault="00345443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здійснює керівництво діяльністю Відділу;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несе персональну відповідальність за невиконання або неналежне виконання покладених на Відділ завдань, реалізацію його повноважень, дотримання тру</w:t>
      </w:r>
      <w:r>
        <w:rPr>
          <w:sz w:val="28"/>
          <w:szCs w:val="28"/>
          <w:lang w:val="uk-UA"/>
        </w:rPr>
        <w:t>дової дисципліни працівниками Відділу;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розробляє Положення про Відділ та посадові інструкції працівників Відділу.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.3. Працівники Відділу діють в межах повноважень, визначених посадовими інструкціями, які затверджуються міським головою.</w:t>
      </w:r>
    </w:p>
    <w:p w:rsidR="00000000" w:rsidRDefault="00345443">
      <w:pPr>
        <w:pStyle w:val="af3"/>
        <w:jc w:val="both"/>
        <w:rPr>
          <w:sz w:val="28"/>
          <w:szCs w:val="28"/>
          <w:lang w:val="uk-UA"/>
        </w:rPr>
      </w:pPr>
    </w:p>
    <w:p w:rsidR="00000000" w:rsidRDefault="00345443">
      <w:pPr>
        <w:pStyle w:val="af3"/>
        <w:jc w:val="center"/>
      </w:pPr>
      <w:r>
        <w:rPr>
          <w:b/>
          <w:sz w:val="28"/>
          <w:szCs w:val="28"/>
          <w:lang w:val="uk-UA"/>
        </w:rPr>
        <w:t>VІІ. ВІДПОВІДАЛЬНІ</w:t>
      </w:r>
      <w:r>
        <w:rPr>
          <w:b/>
          <w:sz w:val="28"/>
          <w:szCs w:val="28"/>
          <w:lang w:val="uk-UA"/>
        </w:rPr>
        <w:t>СТЬ  ВІДДІЛУ</w:t>
      </w:r>
    </w:p>
    <w:p w:rsidR="00000000" w:rsidRDefault="00345443">
      <w:pPr>
        <w:pStyle w:val="af3"/>
        <w:ind w:firstLine="567"/>
        <w:jc w:val="both"/>
      </w:pPr>
      <w:r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7.1.  Працівники Відділу несуть відповідальність за неналежне виконання покладених на Відділ даним Положенням повноважень у порядку, передбаченому чин</w:t>
      </w:r>
      <w:r>
        <w:rPr>
          <w:sz w:val="28"/>
          <w:szCs w:val="28"/>
          <w:lang w:val="uk-UA"/>
        </w:rPr>
        <w:t>ним законодавством України.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7.2.  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000000" w:rsidRDefault="00345443">
      <w:pPr>
        <w:pStyle w:val="af3"/>
        <w:jc w:val="both"/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</w:t>
      </w:r>
    </w:p>
    <w:p w:rsidR="00000000" w:rsidRDefault="00345443">
      <w:pPr>
        <w:pStyle w:val="af3"/>
        <w:jc w:val="both"/>
      </w:pPr>
      <w:r>
        <w:rPr>
          <w:rFonts w:eastAsia="Times New Roman"/>
          <w:sz w:val="28"/>
          <w:szCs w:val="28"/>
          <w:lang w:val="uk-UA"/>
        </w:rPr>
        <w:t xml:space="preserve">            </w:t>
      </w:r>
    </w:p>
    <w:p w:rsidR="00000000" w:rsidRDefault="00345443">
      <w:pPr>
        <w:pStyle w:val="af3"/>
        <w:jc w:val="center"/>
      </w:pPr>
      <w:r>
        <w:rPr>
          <w:b/>
          <w:sz w:val="28"/>
          <w:szCs w:val="28"/>
          <w:lang w:val="uk-UA"/>
        </w:rPr>
        <w:t>VІІІ. ЗАКЛЮЧН</w:t>
      </w:r>
      <w:r>
        <w:rPr>
          <w:b/>
          <w:sz w:val="28"/>
          <w:szCs w:val="28"/>
          <w:lang w:val="uk-UA"/>
        </w:rPr>
        <w:t>І ПОЛОЖЕННЯ</w:t>
      </w:r>
    </w:p>
    <w:p w:rsidR="00000000" w:rsidRDefault="00345443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8.1. Припинення діяльності Відділу здійснюється у встановленому порядку відповідно до вимог чинного законодавства України.</w:t>
      </w:r>
    </w:p>
    <w:p w:rsidR="00000000" w:rsidRDefault="00345443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8.2. Зміни і доповнення до цього Положення вносяться в порядку, встановленому для його прийняття.</w:t>
      </w:r>
    </w:p>
    <w:p w:rsidR="00000000" w:rsidRDefault="00345443">
      <w:pPr>
        <w:pStyle w:val="af3"/>
        <w:jc w:val="both"/>
        <w:rPr>
          <w:sz w:val="28"/>
          <w:szCs w:val="28"/>
          <w:lang w:val="uk-UA"/>
        </w:rPr>
      </w:pPr>
    </w:p>
    <w:p w:rsidR="00000000" w:rsidRDefault="00345443">
      <w:pPr>
        <w:pStyle w:val="af3"/>
        <w:jc w:val="both"/>
        <w:rPr>
          <w:sz w:val="28"/>
          <w:szCs w:val="28"/>
          <w:lang w:val="uk-UA"/>
        </w:rPr>
      </w:pPr>
    </w:p>
    <w:p w:rsidR="00000000" w:rsidRDefault="00345443">
      <w:pPr>
        <w:pStyle w:val="af3"/>
        <w:jc w:val="both"/>
        <w:rPr>
          <w:sz w:val="28"/>
          <w:szCs w:val="28"/>
          <w:lang w:val="uk-UA"/>
        </w:rPr>
      </w:pPr>
    </w:p>
    <w:p w:rsidR="00000000" w:rsidRDefault="00345443">
      <w:pPr>
        <w:pStyle w:val="af3"/>
        <w:jc w:val="both"/>
      </w:pPr>
      <w:r>
        <w:rPr>
          <w:sz w:val="28"/>
          <w:szCs w:val="28"/>
          <w:lang w:val="uk-UA"/>
        </w:rPr>
        <w:t xml:space="preserve">Заступник міського </w:t>
      </w:r>
      <w:r>
        <w:rPr>
          <w:sz w:val="28"/>
          <w:szCs w:val="28"/>
          <w:lang w:val="uk-UA"/>
        </w:rPr>
        <w:t>голови,</w:t>
      </w:r>
    </w:p>
    <w:p w:rsidR="00000000" w:rsidRDefault="00345443">
      <w:pPr>
        <w:pStyle w:val="af3"/>
        <w:jc w:val="both"/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Юрій  ВЕРБИЧ</w:t>
      </w:r>
    </w:p>
    <w:sectPr w:rsidR="00000000">
      <w:headerReference w:type="default" r:id="rId7"/>
      <w:headerReference w:type="first" r:id="rId8"/>
      <w:pgSz w:w="11906" w:h="16838"/>
      <w:pgMar w:top="851" w:right="567" w:bottom="1418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5443">
      <w:r>
        <w:separator/>
      </w:r>
    </w:p>
  </w:endnote>
  <w:endnote w:type="continuationSeparator" w:id="0">
    <w:p w:rsidR="00000000" w:rsidRDefault="003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5443">
      <w:r>
        <w:separator/>
      </w:r>
    </w:p>
  </w:footnote>
  <w:footnote w:type="continuationSeparator" w:id="0">
    <w:p w:rsidR="00000000" w:rsidRDefault="0034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5443">
    <w:pPr>
      <w:pStyle w:val="af3"/>
      <w:ind w:firstLine="567"/>
      <w:jc w:val="both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45443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" stroked="f">
              <v:fill opacity="0"/>
              <v:textbox inset=".15pt,.15pt,.15pt,.15pt">
                <w:txbxContent>
                  <w:p w:rsidR="00000000" w:rsidRDefault="00345443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00000" w:rsidRDefault="00345443">
    <w:pPr>
      <w:pStyle w:val="af3"/>
      <w:ind w:firstLine="567"/>
      <w:jc w:val="right"/>
    </w:pPr>
    <w:r>
      <w:rPr>
        <w:rFonts w:eastAsia="Times New Roman"/>
        <w:sz w:val="28"/>
        <w:szCs w:val="28"/>
        <w:lang w:val="uk-UA"/>
      </w:rPr>
      <w:t xml:space="preserve">                                                                                      </w:t>
    </w:r>
    <w:r>
      <w:rPr>
        <w:sz w:val="28"/>
        <w:szCs w:val="28"/>
        <w:lang w:val="uk-UA"/>
      </w:rPr>
      <w:t>Продовження додатка  4</w:t>
    </w:r>
  </w:p>
  <w:p w:rsidR="00000000" w:rsidRDefault="00345443">
    <w:pPr>
      <w:pStyle w:val="ae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544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43"/>
    <w:rsid w:val="003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rvts9">
    <w:name w:val="rvts9"/>
    <w:basedOn w:val="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0">
    <w:name w:val="Заголовок3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4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a"/>
    <w:pPr>
      <w:suppressAutoHyphens w:val="0"/>
      <w:spacing w:after="120"/>
      <w:ind w:left="283"/>
    </w:pPr>
    <w:rPr>
      <w:rFonts w:eastAsia="Times New Roman"/>
      <w:sz w:val="16"/>
      <w:szCs w:val="16"/>
      <w:lang w:val="uk-UA"/>
    </w:rPr>
  </w:style>
  <w:style w:type="paragraph" w:styleId="af3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4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rvts9">
    <w:name w:val="rvts9"/>
    <w:basedOn w:val="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0">
    <w:name w:val="Заголовок3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4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a"/>
    <w:pPr>
      <w:suppressAutoHyphens w:val="0"/>
      <w:spacing w:after="120"/>
      <w:ind w:left="283"/>
    </w:pPr>
    <w:rPr>
      <w:rFonts w:eastAsia="Times New Roman"/>
      <w:sz w:val="16"/>
      <w:szCs w:val="16"/>
      <w:lang w:val="uk-UA"/>
    </w:rPr>
  </w:style>
  <w:style w:type="paragraph" w:styleId="af3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4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8028</Words>
  <Characters>4577</Characters>
  <Application>Microsoft Office Word</Application>
  <DocSecurity>0</DocSecurity>
  <Lines>38</Lines>
  <Paragraphs>25</Paragraphs>
  <ScaleCrop>false</ScaleCrop>
  <Company>ДСП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2022-12-19T14:03:00Z</dcterms:created>
  <dcterms:modified xsi:type="dcterms:W3CDTF">2022-12-19T14:03:00Z</dcterms:modified>
</cp:coreProperties>
</file>