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3E" w:rsidRPr="00D66704" w:rsidRDefault="0018673E" w:rsidP="0038262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6670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Виплата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адресної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грошової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допомоги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на оплату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житлово-комунальних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послуг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електричної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енергії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на 202</w:t>
      </w:r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uk-UA"/>
        </w:rPr>
        <w:t>4</w:t>
      </w:r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рік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для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деяких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категорій</w:t>
      </w:r>
      <w:proofErr w:type="spellEnd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b/>
          <w:color w:val="232323"/>
          <w:sz w:val="36"/>
          <w:szCs w:val="36"/>
          <w:lang w:val="ru-RU"/>
        </w:rPr>
        <w:t>громадян</w:t>
      </w:r>
      <w:proofErr w:type="spellEnd"/>
    </w:p>
    <w:p w:rsidR="0018673E" w:rsidRPr="00382626" w:rsidRDefault="0018673E">
      <w:pPr>
        <w:rPr>
          <w:rFonts w:ascii="Times New Roman" w:hAnsi="Times New Roman" w:cs="Times New Roman"/>
          <w:lang w:val="ru-RU"/>
        </w:rPr>
      </w:pPr>
    </w:p>
    <w:p w:rsidR="0059134A" w:rsidRPr="00D66704" w:rsidRDefault="0018673E" w:rsidP="00591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Відповідно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ішення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виконавчого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комітету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Луцької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міської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ради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uk-UA"/>
        </w:rPr>
        <w:t>18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.12.202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uk-UA"/>
        </w:rPr>
        <w:t>3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№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uk-UA"/>
        </w:rPr>
        <w:t>751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-1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затверджено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перелік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категорій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громадян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Луцької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міської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територіальної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громади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матимуть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право на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отримання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міського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бюджету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адресної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грошової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допомоги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 оплату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житлово-комунальних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послуг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електричної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енергії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 202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uk-UA"/>
        </w:rPr>
        <w:t>4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рік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</w:t>
      </w:r>
    </w:p>
    <w:p w:rsidR="0059134A" w:rsidRPr="00D66704" w:rsidRDefault="0018673E" w:rsidP="00591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Розмі</w:t>
      </w:r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</w:t>
      </w:r>
      <w:proofErr w:type="spellEnd"/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виплати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складає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800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грн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місць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.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Виплата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допомоги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проводиться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щоквартально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</w:t>
      </w:r>
    </w:p>
    <w:p w:rsidR="0059134A" w:rsidRPr="00D66704" w:rsidRDefault="00382626" w:rsidP="00591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</w:t>
      </w:r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раво на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отримання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адресної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грошової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допомоги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мають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такі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категорії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громадян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:</w:t>
      </w:r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члени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сім’ї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воїнів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загиблих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в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Афганістані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</w:t>
      </w:r>
      <w:proofErr w:type="gram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ід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час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бойових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дій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а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саме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-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матері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дружини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не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перебувають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у </w:t>
      </w:r>
      <w:proofErr w:type="spellStart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шлюбі</w:t>
      </w:r>
      <w:proofErr w:type="spellEnd"/>
      <w:r w:rsidR="0018673E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</w:p>
    <w:p w:rsidR="00BA2942" w:rsidRPr="0011151C" w:rsidRDefault="0018673E" w:rsidP="00591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 особи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по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зору</w:t>
      </w:r>
      <w:proofErr w:type="spellEnd"/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</w:rPr>
        <w:t>I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</w:rPr>
        <w:t>II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групи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зору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члени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сімей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. До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членів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сім’ї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належать: дружина (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чоловік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),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ільговика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віком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18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років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батьки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дітей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зору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зареєстровані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за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однією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адресою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пільговиком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</w:p>
    <w:p w:rsidR="0059134A" w:rsidRPr="0011151C" w:rsidRDefault="0018673E" w:rsidP="00591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члени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’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осіб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мають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право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ільги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згідно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чинним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законодавством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саме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повнолітні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діти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визнані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особою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дитинства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або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ІІ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групи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та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не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перебувають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</w:t>
      </w:r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шлюбі</w:t>
      </w:r>
      <w:proofErr w:type="spellEnd"/>
      <w:r w:rsidRP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</w:p>
    <w:p w:rsidR="0059134A" w:rsidRPr="00D66704" w:rsidRDefault="0018673E" w:rsidP="00591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 члени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</w:t>
      </w:r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’ї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в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складі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є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двоє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більше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осіб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І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групи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або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особа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І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групи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дитина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</w:p>
    <w:p w:rsidR="00BA2942" w:rsidRPr="0011151C" w:rsidRDefault="0018673E" w:rsidP="00591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 члени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сімей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загиблих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(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померлих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),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зниклих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безвісти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час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безпосередньої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участі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в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антитерористичній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операції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забезпеченні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проведення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перебуваючи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безпосередньо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в районах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антитерористичної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операції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період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проведення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та/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або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брали участь в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здійсненні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заходів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забезпечення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національної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безпеки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оборони,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відсічі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стримування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збройної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агрес</w:t>
      </w:r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осійської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Федерації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Донецькій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Луганській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областях,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забезпеченні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здійснення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перебуваючи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безпосередньо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в районах та 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період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здійснення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зазначених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заходів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та/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або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захищали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незалежність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суверенітет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територіальну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цілісність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брали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безпосередню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участь у заходах,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необхідних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для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забезпечення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оборони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захисту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безпеки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населення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інтересів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держави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зв’язку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військовою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агресією</w:t>
      </w:r>
      <w:proofErr w:type="spellEnd"/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Російської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Федерації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проти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мають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право на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відповідно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Закону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«Про статус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ветеранів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ійни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гарантії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соціального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захисту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»,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крім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осіб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ухилялися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обов’язку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щодо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утримання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якщо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ця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обставина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встановлена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судом;</w:t>
      </w:r>
    </w:p>
    <w:p w:rsidR="0059134A" w:rsidRPr="0011151C" w:rsidRDefault="0018673E" w:rsidP="00591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lastRenderedPageBreak/>
        <w:br/>
        <w:t xml:space="preserve">- батьки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Героїв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загинули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час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Революції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гідності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мають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право на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відповідно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Закону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«Про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основні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засади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соціального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захисту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ветеранів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праці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інших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громадян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похилого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віку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в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»;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бійц</w:t>
      </w:r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і-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добровольці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антитерористичної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операції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яким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наданий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такий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статус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відповідно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Положення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комісію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питань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надання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статусу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бійця-добровольця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антитерористичної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операції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затвердженого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рішенням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виконавчого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комітету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11.01.2017 № 1-1, та члени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сімей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крім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осіб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мають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статус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учасника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бойових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дій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особи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інвалідністю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внаслідок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війни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відповідно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Закону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України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«Про статус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ветеранів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ійни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гарантії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їх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соціального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захисту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» </w:t>
      </w:r>
      <w:r w:rsidR="00ED6DB6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. 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До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членів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сім’ї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належать: дружина (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чоловік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),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діти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пільговика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віком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до 18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років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непрацездатні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батьки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пільговика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зареєстровані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за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однією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адресою</w:t>
      </w:r>
      <w:proofErr w:type="spellEnd"/>
      <w:r w:rsidR="0011151C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</w:t>
      </w:r>
    </w:p>
    <w:p w:rsidR="0059134A" w:rsidRPr="00D66704" w:rsidRDefault="0018673E" w:rsidP="00BA29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Допомога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надається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особам,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які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зареєстровані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території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Луцької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громади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</w:r>
      <w:r w:rsidR="00382626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Для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отрима</w:t>
      </w:r>
      <w:r w:rsidR="00382626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допомог</w:t>
      </w:r>
      <w:r w:rsidR="00382626"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потрібно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подати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такі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документи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:</w:t>
      </w:r>
    </w:p>
    <w:p w:rsidR="009864ED" w:rsidRPr="00D66704" w:rsidRDefault="0018673E" w:rsidP="001D65E5">
      <w:pPr>
        <w:spacing w:after="0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</w:pP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заява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за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встановленою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формою;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копії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паспорта та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довідки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присвоєння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реєстраційного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номера </w:t>
      </w:r>
      <w:proofErr w:type="spellStart"/>
      <w:proofErr w:type="gram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обл</w:t>
      </w:r>
      <w:proofErr w:type="gram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ікової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картки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платника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податків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копії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документів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що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підтверджують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право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пільговика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копії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документів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,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що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засвідчують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родинні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стосунки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;</w:t>
      </w:r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br/>
        <w:t xml:space="preserve">-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реквізити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банківського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рахунку</w:t>
      </w:r>
      <w:proofErr w:type="spellEnd"/>
      <w:r w:rsidRPr="00D66704">
        <w:rPr>
          <w:rFonts w:ascii="Times New Roman" w:eastAsia="Times New Roman" w:hAnsi="Times New Roman" w:cs="Times New Roman"/>
          <w:color w:val="232323"/>
          <w:sz w:val="28"/>
          <w:szCs w:val="28"/>
          <w:lang w:val="ru-RU"/>
        </w:rPr>
        <w:t>.</w:t>
      </w:r>
    </w:p>
    <w:p w:rsidR="009864ED" w:rsidRPr="00D66704" w:rsidRDefault="009864ED" w:rsidP="00986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Додаткову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інформацію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можна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отримати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департаменті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соц</w:t>
      </w:r>
      <w:proofErr w:type="gram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іальної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та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ветеранської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політики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Луцької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міської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ради </w:t>
      </w:r>
      <w:r w:rsidRPr="00D66704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66704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D66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sz w:val="28"/>
          <w:szCs w:val="28"/>
          <w:lang w:val="ru-RU"/>
        </w:rPr>
        <w:t>пр-т</w:t>
      </w:r>
      <w:proofErr w:type="spellEnd"/>
      <w:r w:rsidRPr="00D66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6704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D66704">
        <w:rPr>
          <w:rFonts w:ascii="Times New Roman" w:hAnsi="Times New Roman" w:cs="Times New Roman"/>
          <w:sz w:val="28"/>
          <w:szCs w:val="28"/>
          <w:lang w:val="ru-RU"/>
        </w:rPr>
        <w:t xml:space="preserve">, буд. 4а </w:t>
      </w:r>
      <w:proofErr w:type="spellStart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кабінет</w:t>
      </w:r>
      <w:proofErr w:type="spellEnd"/>
      <w:r w:rsidRPr="00D6670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104 та за телефоном № (0332)284163. </w:t>
      </w:r>
    </w:p>
    <w:p w:rsidR="0018673E" w:rsidRPr="00382626" w:rsidRDefault="0018673E" w:rsidP="009864E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8673E" w:rsidRPr="00382626" w:rsidRDefault="0018673E" w:rsidP="009864E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8673E" w:rsidRPr="0018673E" w:rsidRDefault="0018673E">
      <w:pPr>
        <w:rPr>
          <w:lang w:val="ru-RU"/>
        </w:rPr>
      </w:pPr>
    </w:p>
    <w:p w:rsidR="0018673E" w:rsidRPr="0018673E" w:rsidRDefault="0018673E">
      <w:pPr>
        <w:rPr>
          <w:lang w:val="ru-RU"/>
        </w:rPr>
      </w:pPr>
    </w:p>
    <w:p w:rsidR="0018673E" w:rsidRPr="0018673E" w:rsidRDefault="0018673E">
      <w:pPr>
        <w:rPr>
          <w:lang w:val="ru-RU"/>
        </w:rPr>
      </w:pPr>
    </w:p>
    <w:p w:rsidR="0018673E" w:rsidRPr="0018673E" w:rsidRDefault="0018673E">
      <w:pPr>
        <w:rPr>
          <w:lang w:val="ru-RU"/>
        </w:rPr>
      </w:pPr>
    </w:p>
    <w:sectPr w:rsidR="0018673E" w:rsidRPr="0018673E" w:rsidSect="00D148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ED" w:rsidRDefault="009864ED" w:rsidP="0018673E">
      <w:pPr>
        <w:spacing w:after="0" w:line="240" w:lineRule="auto"/>
      </w:pPr>
      <w:r>
        <w:separator/>
      </w:r>
    </w:p>
  </w:endnote>
  <w:endnote w:type="continuationSeparator" w:id="0">
    <w:p w:rsidR="009864ED" w:rsidRDefault="009864ED" w:rsidP="001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ED" w:rsidRDefault="009864ED" w:rsidP="0018673E">
      <w:pPr>
        <w:spacing w:after="0" w:line="240" w:lineRule="auto"/>
      </w:pPr>
      <w:r>
        <w:separator/>
      </w:r>
    </w:p>
  </w:footnote>
  <w:footnote w:type="continuationSeparator" w:id="0">
    <w:p w:rsidR="009864ED" w:rsidRDefault="009864ED" w:rsidP="0018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1A9F"/>
    <w:rsid w:val="0011151C"/>
    <w:rsid w:val="0018673E"/>
    <w:rsid w:val="001D65E5"/>
    <w:rsid w:val="00244561"/>
    <w:rsid w:val="00260915"/>
    <w:rsid w:val="002D3605"/>
    <w:rsid w:val="00350FC4"/>
    <w:rsid w:val="00382626"/>
    <w:rsid w:val="0059134A"/>
    <w:rsid w:val="005C1A9F"/>
    <w:rsid w:val="00703142"/>
    <w:rsid w:val="007439E5"/>
    <w:rsid w:val="007A5178"/>
    <w:rsid w:val="007D08B0"/>
    <w:rsid w:val="00873807"/>
    <w:rsid w:val="0096020D"/>
    <w:rsid w:val="009864ED"/>
    <w:rsid w:val="00BA2942"/>
    <w:rsid w:val="00D14843"/>
    <w:rsid w:val="00D66704"/>
    <w:rsid w:val="00E3478A"/>
    <w:rsid w:val="00E82997"/>
    <w:rsid w:val="00E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43"/>
  </w:style>
  <w:style w:type="paragraph" w:styleId="2">
    <w:name w:val="heading 2"/>
    <w:basedOn w:val="a"/>
    <w:link w:val="20"/>
    <w:uiPriority w:val="9"/>
    <w:qFormat/>
    <w:rsid w:val="005C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1867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73E"/>
  </w:style>
  <w:style w:type="paragraph" w:styleId="a5">
    <w:name w:val="footer"/>
    <w:basedOn w:val="a"/>
    <w:link w:val="a6"/>
    <w:uiPriority w:val="99"/>
    <w:semiHidden/>
    <w:unhideWhenUsed/>
    <w:rsid w:val="001867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9B79-B021-4179-B0F3-16F2701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k1113</dc:creator>
  <cp:keywords/>
  <dc:description/>
  <cp:lastModifiedBy>k1121</cp:lastModifiedBy>
  <cp:revision>12</cp:revision>
  <dcterms:created xsi:type="dcterms:W3CDTF">2024-02-09T09:07:00Z</dcterms:created>
  <dcterms:modified xsi:type="dcterms:W3CDTF">2024-03-04T15:13:00Z</dcterms:modified>
</cp:coreProperties>
</file>